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2043"/>
        <w:gridCol w:w="1218"/>
        <w:gridCol w:w="2138"/>
        <w:gridCol w:w="1412"/>
      </w:tblGrid>
      <w:tr w:rsidR="00C87114" w:rsidRPr="00AF60A1" w14:paraId="61976D01" w14:textId="77777777" w:rsidTr="00761A7F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2A3580B5" w14:textId="77777777" w:rsidR="00C87114" w:rsidRPr="00AF60A1" w:rsidRDefault="00C87114" w:rsidP="00ED28A1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Студијски програм: ОАС ИМ, ОАС ИТ</w:t>
            </w:r>
          </w:p>
        </w:tc>
      </w:tr>
      <w:tr w:rsidR="00C87114" w:rsidRPr="00AF60A1" w14:paraId="1CBABF97" w14:textId="77777777" w:rsidTr="00761A7F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093DA39F" w14:textId="77777777" w:rsidR="00C87114" w:rsidRPr="00AF60A1" w:rsidRDefault="00C87114" w:rsidP="00ED28A1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Назив предмета: </w:t>
            </w:r>
            <w:bookmarkStart w:id="0" w:name="ОИ"/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bookmarkEnd w:id="0"/>
            <w:r w:rsidR="00874E58">
              <w:rPr>
                <w:rFonts w:ascii="Times New Roman" w:hAnsi="Times New Roman"/>
                <w:b/>
                <w:bCs/>
                <w:sz w:val="20"/>
                <w:szCs w:val="20"/>
              </w:rPr>
              <w:t>ПЕРАЦИОНА ИСТРАЖИВАЊА</w:t>
            </w:r>
          </w:p>
        </w:tc>
      </w:tr>
      <w:tr w:rsidR="00C87114" w:rsidRPr="00AF60A1" w14:paraId="245D65CD" w14:textId="77777777" w:rsidTr="00761A7F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4354B981" w14:textId="6B72E5DC" w:rsidR="00C87114" w:rsidRPr="00AF60A1" w:rsidRDefault="00C87114" w:rsidP="006233E5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</w:t>
            </w:r>
            <w:r w:rsidR="006233E5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F321EF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="006233E5">
              <w:rPr>
                <w:rFonts w:ascii="Times New Roman" w:hAnsi="Times New Roman"/>
                <w:b/>
                <w:bCs/>
                <w:sz w:val="20"/>
                <w:szCs w:val="20"/>
              </w:rPr>
              <w:t>: Јасмина Ј. Весић Васовић</w:t>
            </w: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7114" w:rsidRPr="00AF60A1" w14:paraId="4CC34E24" w14:textId="77777777" w:rsidTr="00761A7F">
        <w:trPr>
          <w:trHeight w:val="60"/>
          <w:jc w:val="center"/>
        </w:trPr>
        <w:tc>
          <w:tcPr>
            <w:tcW w:w="5000" w:type="pct"/>
            <w:gridSpan w:val="5"/>
            <w:vAlign w:val="center"/>
          </w:tcPr>
          <w:p w14:paraId="2E173E71" w14:textId="77777777" w:rsidR="00C87114" w:rsidRPr="00AF60A1" w:rsidRDefault="00C87114" w:rsidP="00ED28A1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Статус предмета: </w:t>
            </w:r>
            <w:r w:rsidR="00AF60A1"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бавезни ОАС ИМ; </w:t>
            </w:r>
            <w:r w:rsidR="00AF60A1"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зборни ОАС ИТ</w:t>
            </w:r>
          </w:p>
        </w:tc>
      </w:tr>
      <w:tr w:rsidR="00C87114" w:rsidRPr="00AF60A1" w14:paraId="4DC7AEFB" w14:textId="77777777" w:rsidTr="00761A7F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7B9993CA" w14:textId="77777777" w:rsidR="00C87114" w:rsidRPr="00AF60A1" w:rsidRDefault="00C87114" w:rsidP="00ED28A1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Број ЕСПБ: 6</w:t>
            </w:r>
          </w:p>
        </w:tc>
      </w:tr>
      <w:tr w:rsidR="00C87114" w:rsidRPr="00AF60A1" w14:paraId="4CBFE905" w14:textId="77777777" w:rsidTr="00761A7F">
        <w:trPr>
          <w:trHeight w:val="60"/>
          <w:jc w:val="center"/>
        </w:trPr>
        <w:tc>
          <w:tcPr>
            <w:tcW w:w="5000" w:type="pct"/>
            <w:gridSpan w:val="5"/>
            <w:vAlign w:val="center"/>
          </w:tcPr>
          <w:p w14:paraId="0090C41B" w14:textId="77777777" w:rsidR="00C87114" w:rsidRPr="00AF60A1" w:rsidRDefault="00C87114" w:rsidP="00ED28A1">
            <w:pPr>
              <w:tabs>
                <w:tab w:val="left" w:pos="567"/>
              </w:tabs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Услов: </w:t>
            </w:r>
            <w:r w:rsidR="00AF60A1"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ема</w:t>
            </w:r>
          </w:p>
        </w:tc>
      </w:tr>
      <w:tr w:rsidR="00C87114" w:rsidRPr="00AF60A1" w14:paraId="7B09E488" w14:textId="77777777" w:rsidTr="00761A7F">
        <w:trPr>
          <w:trHeight w:val="886"/>
          <w:jc w:val="center"/>
        </w:trPr>
        <w:tc>
          <w:tcPr>
            <w:tcW w:w="5000" w:type="pct"/>
            <w:gridSpan w:val="5"/>
            <w:vAlign w:val="center"/>
          </w:tcPr>
          <w:p w14:paraId="795B3AE8" w14:textId="77777777" w:rsidR="00C87114" w:rsidRPr="00AF60A1" w:rsidRDefault="00C87114" w:rsidP="00ED28A1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Циљ предмета</w:t>
            </w:r>
          </w:p>
          <w:p w14:paraId="3BEFD6A2" w14:textId="77777777" w:rsidR="00C87114" w:rsidRPr="00AF60A1" w:rsidRDefault="00C87114" w:rsidP="00EE281F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Cs/>
                <w:sz w:val="20"/>
                <w:szCs w:val="20"/>
              </w:rPr>
              <w:t>Циљ предмета је упознавање студента са основним појмовима и методама операционих истраживања, и оспособљавање за примену квантитативних приступа у изналажењу оптималних решења организационих проблема у производно-пословним системима. Oспособљавање студента да уз помоћ техника моделирања, квантитативне анализе и оптимизације изврши анализу и синтезу решења реалних пословних проблема и обезбеди подршку унапређењу функције управљања у организационим систем</w:t>
            </w:r>
            <w:r w:rsidR="00EE281F">
              <w:rPr>
                <w:rFonts w:ascii="Times New Roman" w:hAnsi="Times New Roman"/>
                <w:bCs/>
                <w:sz w:val="20"/>
                <w:szCs w:val="20"/>
              </w:rPr>
              <w:t>им</w:t>
            </w:r>
            <w:r w:rsidRPr="00AF60A1">
              <w:rPr>
                <w:rFonts w:ascii="Times New Roman" w:hAnsi="Times New Roman"/>
                <w:bCs/>
                <w:sz w:val="20"/>
                <w:szCs w:val="20"/>
              </w:rPr>
              <w:t>а.</w:t>
            </w:r>
          </w:p>
        </w:tc>
      </w:tr>
      <w:tr w:rsidR="00C87114" w:rsidRPr="00AF60A1" w14:paraId="4C7C4CDF" w14:textId="77777777" w:rsidTr="00761A7F">
        <w:trPr>
          <w:trHeight w:val="670"/>
          <w:jc w:val="center"/>
        </w:trPr>
        <w:tc>
          <w:tcPr>
            <w:tcW w:w="5000" w:type="pct"/>
            <w:gridSpan w:val="5"/>
            <w:vAlign w:val="center"/>
          </w:tcPr>
          <w:p w14:paraId="459133E3" w14:textId="77777777" w:rsidR="00C87114" w:rsidRPr="00AF60A1" w:rsidRDefault="00C87114" w:rsidP="00ED28A1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Исход предмета </w:t>
            </w:r>
          </w:p>
          <w:p w14:paraId="6E805651" w14:textId="77777777" w:rsidR="00C87114" w:rsidRPr="00AF60A1" w:rsidRDefault="00C87114" w:rsidP="00ED2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Cs/>
                <w:sz w:val="20"/>
                <w:szCs w:val="20"/>
              </w:rPr>
              <w:t>Студент стиче способности решавања конкретних пословних проблема уз употребу специфичних  метода операционих истраживања, поступака и техника у анализи проблема, синтези решења и предвиђању последица тих решења. Овладавањем методама операционих истраживања, студент се оспособљава да применом квантитативних научних метода ствара основу за доношење оптималних одлука.</w:t>
            </w:r>
          </w:p>
        </w:tc>
      </w:tr>
      <w:tr w:rsidR="00C87114" w:rsidRPr="00AF60A1" w14:paraId="1B48FC00" w14:textId="77777777" w:rsidTr="00761A7F">
        <w:trPr>
          <w:trHeight w:val="4990"/>
          <w:jc w:val="center"/>
        </w:trPr>
        <w:tc>
          <w:tcPr>
            <w:tcW w:w="5000" w:type="pct"/>
            <w:gridSpan w:val="5"/>
            <w:vAlign w:val="center"/>
          </w:tcPr>
          <w:p w14:paraId="579DF322" w14:textId="77777777" w:rsidR="00C87114" w:rsidRPr="00AF60A1" w:rsidRDefault="00C87114" w:rsidP="00ED28A1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Садржај предмета</w:t>
            </w:r>
          </w:p>
          <w:p w14:paraId="61853D4F" w14:textId="77777777" w:rsidR="00C87114" w:rsidRPr="00AF60A1" w:rsidRDefault="00C87114" w:rsidP="00ED28A1">
            <w:pPr>
              <w:tabs>
                <w:tab w:val="left" w:pos="567"/>
              </w:tabs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Теоријска настава</w:t>
            </w:r>
          </w:p>
          <w:p w14:paraId="4F8DF75C" w14:textId="77777777" w:rsidR="00C87114" w:rsidRPr="00AF60A1" w:rsidRDefault="00C87114" w:rsidP="00ED28A1">
            <w:pPr>
              <w:tabs>
                <w:tab w:val="left" w:pos="493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Cs/>
                <w:sz w:val="20"/>
                <w:szCs w:val="20"/>
              </w:rPr>
              <w:t>Увод у оптимизацију, модели и методе операционих истраживања; Основне врсте модела, циљна функција и ограничавајући услови; Моделирање стандардних проблема у менаџменту (оптимизација производног програма, проблем оптималне употребе ресурса…); Линеарно програмирање – општа формулација и модел линеарног програмирања, општи, симетрични, стандардни и канонски облик проблема линеарног програмирања, симплекс алгоритми, дуални проблеми, анализа осетљивости; Нелинеарно програмирање - дефиниција конвексне функције и скупа, једно и вишедимензионална безусловна и условна оптимизација; Мрежно планирање, анализа структуре, анализа времена (CPM, PERT метода) и анализа трошкова (PERT/COST метода); Стандардни проблеми комбинаторне оптимизације и њихово решавање егзактним и приближним методама; Модели замене основних средстава, са и без дисконтног фактора; Симулација, симулациони модели и примена, симулација пословно-производних процеса; Вишекритеријумско одлучивање, методе, технике и њихова примена.</w:t>
            </w:r>
          </w:p>
          <w:p w14:paraId="14576156" w14:textId="77777777" w:rsidR="00C87114" w:rsidRPr="00AF60A1" w:rsidRDefault="00C87114" w:rsidP="00ED28A1">
            <w:pPr>
              <w:tabs>
                <w:tab w:val="left" w:pos="567"/>
              </w:tabs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Практична настава </w:t>
            </w:r>
          </w:p>
          <w:p w14:paraId="773DDCB5" w14:textId="77777777" w:rsidR="00C87114" w:rsidRPr="00AF60A1" w:rsidRDefault="00C87114" w:rsidP="00ED28A1">
            <w:pPr>
              <w:tabs>
                <w:tab w:val="left" w:pos="493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Cs/>
                <w:sz w:val="20"/>
                <w:szCs w:val="20"/>
              </w:rPr>
              <w:t>Обухвата примену програмом предвиђеног градива на решавању практичних проблема (задатака) уз одговарајућу софтверску подршку.</w:t>
            </w:r>
            <w:r w:rsidRPr="00AF60A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Pr="00AF60A1">
              <w:rPr>
                <w:rFonts w:ascii="Times New Roman" w:hAnsi="Times New Roman"/>
                <w:bCs/>
                <w:sz w:val="20"/>
                <w:szCs w:val="20"/>
              </w:rPr>
              <w:t>Примена графо-аналитичке методе решавања проблема линеарног програмирања; Симплекс методе – основни кораци, симплекс табела, напредне технике, специфичне примене у менаџменту; Софтверски пакети за линеарно програмирање; Решавање проблема нелинеарног програмирања применом аналитичких и нумеричких метода; Решавање неких стандардних проблема компромисне оптимизације егзактним и приближним методама; Примери специфичне примене техника мрежног планирања – анализа стурктуре, анализа времена методом CPM и PERT, оптимизација ресурса у мрежном дијаграму, подручја примене; Специфичне примене метода вишекритеријумског одлучивања у пословању уз софтверску подршку.</w:t>
            </w:r>
            <w:r w:rsidRPr="00AF60A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Примери моделовања реалних пословних проблема одлучивања и расподела студентских пројеката. Тематика задатака усмерена је на примену и проверу стечених знања са предавања, а кроз решавање реалних проблема.</w:t>
            </w:r>
          </w:p>
        </w:tc>
      </w:tr>
      <w:tr w:rsidR="00C87114" w:rsidRPr="00AF60A1" w14:paraId="5D13286A" w14:textId="77777777" w:rsidTr="00761A7F">
        <w:trPr>
          <w:trHeight w:val="2291"/>
          <w:jc w:val="center"/>
        </w:trPr>
        <w:tc>
          <w:tcPr>
            <w:tcW w:w="5000" w:type="pct"/>
            <w:gridSpan w:val="5"/>
            <w:vAlign w:val="center"/>
          </w:tcPr>
          <w:p w14:paraId="59F8435F" w14:textId="77777777" w:rsidR="00C87114" w:rsidRPr="00AF60A1" w:rsidRDefault="00C87114" w:rsidP="00ED28A1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Литература </w:t>
            </w:r>
          </w:p>
          <w:p w14:paraId="243D7645" w14:textId="77777777" w:rsidR="00C87114" w:rsidRPr="00AF60A1" w:rsidRDefault="00C87114" w:rsidP="00ED28A1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0A1">
              <w:rPr>
                <w:rFonts w:ascii="Times New Roman" w:hAnsi="Times New Roman"/>
                <w:sz w:val="20"/>
                <w:szCs w:val="20"/>
              </w:rPr>
              <w:t>Крчeвинaц, С., Чaнгaлoвић, M., Кoвaчeвић-Вуjчић, В., Maтрић, M., Вуjoшeвић, M. (2006) Oпeрaциoнa истрaживaњa 2, ФOН, Бeoгрaд</w:t>
            </w:r>
          </w:p>
          <w:p w14:paraId="3EAC1387" w14:textId="77777777" w:rsidR="00C87114" w:rsidRPr="00AF60A1" w:rsidRDefault="00C87114" w:rsidP="00ED28A1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0A1">
              <w:rPr>
                <w:rFonts w:ascii="Times New Roman" w:hAnsi="Times New Roman"/>
                <w:sz w:val="20"/>
                <w:szCs w:val="20"/>
              </w:rPr>
              <w:t>Triantaphyllou E. (2000). Multi-criteria decision making methods: a comparative study. Netherland: Kluwer Academic Publication Evangelos</w:t>
            </w:r>
          </w:p>
          <w:p w14:paraId="6A75F67C" w14:textId="77777777" w:rsidR="00C87114" w:rsidRPr="00AF60A1" w:rsidRDefault="00C87114" w:rsidP="00ED28A1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0A1">
              <w:rPr>
                <w:rFonts w:ascii="Times New Roman" w:hAnsi="Times New Roman"/>
                <w:sz w:val="20"/>
                <w:szCs w:val="20"/>
              </w:rPr>
              <w:t>Летић, Д., Давидовић, Б. (2011). Операциони и пројектни менаџмент, Компјутер библиотека, Београд.</w:t>
            </w:r>
          </w:p>
          <w:p w14:paraId="4A7DE816" w14:textId="77777777" w:rsidR="00C87114" w:rsidRPr="00AF60A1" w:rsidRDefault="00C87114" w:rsidP="00ED28A1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0A1">
              <w:rPr>
                <w:rFonts w:ascii="Times New Roman" w:hAnsi="Times New Roman"/>
                <w:sz w:val="20"/>
                <w:szCs w:val="20"/>
              </w:rPr>
              <w:t>Станимировић, З. (2014) Нелинарно програмирање, Математички факултет, Београд, 2014.</w:t>
            </w:r>
          </w:p>
          <w:p w14:paraId="7B392432" w14:textId="77777777" w:rsidR="00C87114" w:rsidRPr="00F57350" w:rsidRDefault="00C87114" w:rsidP="00ED28A1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sz w:val="20"/>
                <w:szCs w:val="20"/>
              </w:rPr>
              <w:t>Richard Armand DeFusco, &amp; Association for Investment Management. (2004). Quantitative methods for investment analysis. CFA Institute</w:t>
            </w:r>
          </w:p>
          <w:p w14:paraId="459EB281" w14:textId="105A9286" w:rsidR="00F57350" w:rsidRPr="00F57350" w:rsidRDefault="00F57350" w:rsidP="00F57350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350">
              <w:rPr>
                <w:rFonts w:ascii="Times New Roman" w:hAnsi="Times New Roman"/>
                <w:sz w:val="20"/>
                <w:szCs w:val="20"/>
              </w:rPr>
              <w:t>Hillier, F. S. Lieberman, G.J. (2010)</w:t>
            </w:r>
            <w:r w:rsidR="006277D4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  <w:r w:rsidRPr="00F57350">
              <w:rPr>
                <w:rFonts w:ascii="Times New Roman" w:hAnsi="Times New Roman"/>
                <w:sz w:val="20"/>
                <w:szCs w:val="20"/>
              </w:rPr>
              <w:t xml:space="preserve"> Introduction to operations research-9th ed. The McGraw-Hill Companie</w:t>
            </w:r>
          </w:p>
          <w:p w14:paraId="5B3D6331" w14:textId="7432C871" w:rsidR="00F57350" w:rsidRPr="00AF60A1" w:rsidRDefault="00F57350" w:rsidP="00F57350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350">
              <w:rPr>
                <w:rFonts w:ascii="Times New Roman" w:hAnsi="Times New Roman"/>
                <w:sz w:val="20"/>
                <w:szCs w:val="20"/>
              </w:rPr>
              <w:t>Hamdy A.T. (2017) Operations Research An Introduction, Tenth Edition Global Edition, Pearson Education Limited</w:t>
            </w:r>
          </w:p>
        </w:tc>
      </w:tr>
      <w:tr w:rsidR="00C87114" w:rsidRPr="00AF60A1" w14:paraId="04EFF27C" w14:textId="77777777" w:rsidTr="00761A7F">
        <w:trPr>
          <w:trHeight w:val="60"/>
          <w:jc w:val="center"/>
        </w:trPr>
        <w:tc>
          <w:tcPr>
            <w:tcW w:w="1623" w:type="pct"/>
            <w:vAlign w:val="center"/>
          </w:tcPr>
          <w:p w14:paraId="43024DA3" w14:textId="77777777" w:rsidR="00C87114" w:rsidRPr="00AF60A1" w:rsidRDefault="00C87114" w:rsidP="00ED28A1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Број часова активне наставе</w:t>
            </w:r>
            <w:r w:rsidRPr="00AF60A1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: 6</w:t>
            </w:r>
          </w:p>
        </w:tc>
        <w:tc>
          <w:tcPr>
            <w:tcW w:w="1617" w:type="pct"/>
            <w:gridSpan w:val="2"/>
            <w:vAlign w:val="center"/>
          </w:tcPr>
          <w:p w14:paraId="4A694BF8" w14:textId="77777777" w:rsidR="00C87114" w:rsidRPr="00AF60A1" w:rsidRDefault="00C87114" w:rsidP="00ED28A1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Теоријска настава: 3</w:t>
            </w:r>
          </w:p>
        </w:tc>
        <w:tc>
          <w:tcPr>
            <w:tcW w:w="1760" w:type="pct"/>
            <w:gridSpan w:val="2"/>
            <w:vAlign w:val="center"/>
          </w:tcPr>
          <w:p w14:paraId="44943632" w14:textId="77777777" w:rsidR="00C87114" w:rsidRPr="00AF60A1" w:rsidRDefault="00C87114" w:rsidP="00ED28A1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Практична настава: 3</w:t>
            </w:r>
          </w:p>
        </w:tc>
      </w:tr>
      <w:tr w:rsidR="00C87114" w:rsidRPr="00AF60A1" w14:paraId="1ADE1818" w14:textId="77777777" w:rsidTr="00761A7F">
        <w:trPr>
          <w:trHeight w:val="949"/>
          <w:jc w:val="center"/>
        </w:trPr>
        <w:tc>
          <w:tcPr>
            <w:tcW w:w="5000" w:type="pct"/>
            <w:gridSpan w:val="5"/>
            <w:vAlign w:val="center"/>
          </w:tcPr>
          <w:p w14:paraId="04363C1E" w14:textId="77777777" w:rsidR="00C87114" w:rsidRPr="00AF60A1" w:rsidRDefault="00C87114" w:rsidP="00ED28A1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/>
                <w:bCs/>
                <w:sz w:val="20"/>
                <w:szCs w:val="20"/>
              </w:rPr>
              <w:t>Методе извођења наставе</w:t>
            </w:r>
          </w:p>
          <w:p w14:paraId="2FACFFCD" w14:textId="77777777" w:rsidR="00C87114" w:rsidRPr="00AF60A1" w:rsidRDefault="00C87114" w:rsidP="00ED28A1">
            <w:pPr>
              <w:tabs>
                <w:tab w:val="left" w:pos="4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0A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Настава се реализује по моделу интерактивне наставе презентацијом наставних садржаја, дискусијом и анализом студија случаја. Практична настава укључује и </w:t>
            </w:r>
            <w:r w:rsidRPr="00AF60A1">
              <w:rPr>
                <w:rFonts w:ascii="Times New Roman" w:hAnsi="Times New Roman"/>
                <w:sz w:val="20"/>
                <w:szCs w:val="20"/>
                <w:lang w:val="sr-Cyrl-CS"/>
              </w:rPr>
              <w:t>радионичарски поступак решавања конкретног структурираног задатка, симулације, искуствени вид учења, размену идеја и сазнања кроз групну дискусију, учење на примеру кроз студију случаја, менторски и тимски рад на изради пројектног рада на дефинисану тему.</w:t>
            </w:r>
            <w:r w:rsidRPr="00AF6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0A1">
              <w:rPr>
                <w:rFonts w:ascii="Times New Roman" w:hAnsi="Times New Roman"/>
                <w:sz w:val="20"/>
                <w:szCs w:val="20"/>
                <w:lang w:val="sr-Cyrl-CS"/>
              </w:rPr>
              <w:t>Испит се полаже писмено и/или усмено.</w:t>
            </w:r>
          </w:p>
        </w:tc>
      </w:tr>
      <w:tr w:rsidR="00C87114" w:rsidRPr="00AF60A1" w14:paraId="53132754" w14:textId="77777777" w:rsidTr="00761A7F">
        <w:trPr>
          <w:trHeight w:val="60"/>
          <w:jc w:val="center"/>
        </w:trPr>
        <w:tc>
          <w:tcPr>
            <w:tcW w:w="5000" w:type="pct"/>
            <w:gridSpan w:val="5"/>
            <w:vAlign w:val="center"/>
          </w:tcPr>
          <w:p w14:paraId="554F022C" w14:textId="77777777" w:rsidR="00C87114" w:rsidRPr="00425736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</w:pPr>
            <w:r w:rsidRPr="00425736"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  <w:t>Оцена знања (максимални број поена 100)</w:t>
            </w:r>
          </w:p>
        </w:tc>
      </w:tr>
      <w:tr w:rsidR="00C87114" w:rsidRPr="00AF60A1" w14:paraId="3EBCCCF5" w14:textId="77777777" w:rsidTr="00761A7F">
        <w:trPr>
          <w:trHeight w:val="227"/>
          <w:jc w:val="center"/>
        </w:trPr>
        <w:tc>
          <w:tcPr>
            <w:tcW w:w="1623" w:type="pct"/>
            <w:vAlign w:val="center"/>
          </w:tcPr>
          <w:p w14:paraId="20D89716" w14:textId="77777777" w:rsidR="00C87114" w:rsidRPr="00425736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</w:pPr>
            <w:r w:rsidRPr="00425736"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  <w:t>Предиспитне обавезе</w:t>
            </w:r>
          </w:p>
        </w:tc>
        <w:tc>
          <w:tcPr>
            <w:tcW w:w="1013" w:type="pct"/>
            <w:vAlign w:val="center"/>
          </w:tcPr>
          <w:p w14:paraId="3028EB1A" w14:textId="77777777" w:rsidR="00C87114" w:rsidRPr="00425736" w:rsidRDefault="00AF60A1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425736">
              <w:rPr>
                <w:rFonts w:ascii="Times New Roman" w:hAnsi="Times New Roman"/>
                <w:color w:val="262626"/>
                <w:sz w:val="20"/>
                <w:szCs w:val="20"/>
              </w:rPr>
              <w:t>п</w:t>
            </w:r>
            <w:r w:rsidR="00C87114" w:rsidRPr="00425736">
              <w:rPr>
                <w:rFonts w:ascii="Times New Roman" w:hAnsi="Times New Roman"/>
                <w:color w:val="262626"/>
                <w:sz w:val="20"/>
                <w:szCs w:val="20"/>
              </w:rPr>
              <w:t>оена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14:paraId="2CD0228F" w14:textId="77777777" w:rsidR="00C87114" w:rsidRPr="00425736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</w:pPr>
            <w:r w:rsidRPr="00425736"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  <w:t xml:space="preserve">Завршни испит 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7CA80D2" w14:textId="77777777" w:rsidR="00C87114" w:rsidRPr="00425736" w:rsidRDefault="00AF60A1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</w:rPr>
            </w:pPr>
            <w:r w:rsidRPr="00425736">
              <w:rPr>
                <w:rFonts w:ascii="Times New Roman" w:hAnsi="Times New Roman"/>
                <w:color w:val="262626"/>
                <w:sz w:val="20"/>
                <w:szCs w:val="20"/>
              </w:rPr>
              <w:t>поена</w:t>
            </w:r>
          </w:p>
        </w:tc>
      </w:tr>
      <w:tr w:rsidR="00C87114" w:rsidRPr="00AF60A1" w14:paraId="4C58B129" w14:textId="77777777" w:rsidTr="00761A7F">
        <w:trPr>
          <w:trHeight w:val="60"/>
          <w:jc w:val="center"/>
        </w:trPr>
        <w:tc>
          <w:tcPr>
            <w:tcW w:w="1623" w:type="pct"/>
            <w:vAlign w:val="center"/>
          </w:tcPr>
          <w:p w14:paraId="6C0FB695" w14:textId="252F20CC" w:rsidR="00C87114" w:rsidRPr="00425736" w:rsidRDefault="00272D73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а</w:t>
            </w:r>
            <w:r w:rsidR="00C87114" w:rsidRPr="00425736">
              <w:rPr>
                <w:rFonts w:ascii="Times New Roman" w:hAnsi="Times New Roman"/>
                <w:color w:val="262626"/>
                <w:sz w:val="20"/>
                <w:szCs w:val="20"/>
              </w:rPr>
              <w:t>ктивност у току предавања</w:t>
            </w:r>
          </w:p>
        </w:tc>
        <w:tc>
          <w:tcPr>
            <w:tcW w:w="1013" w:type="pct"/>
            <w:vAlign w:val="center"/>
          </w:tcPr>
          <w:p w14:paraId="31DC5B54" w14:textId="77777777" w:rsidR="00C87114" w:rsidRPr="00AF60A1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14:paraId="6DA88040" w14:textId="323B5A42" w:rsidR="00C87114" w:rsidRPr="00AF60A1" w:rsidRDefault="00272D73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87114" w:rsidRPr="00AF60A1">
              <w:rPr>
                <w:rFonts w:ascii="Times New Roman" w:hAnsi="Times New Roman"/>
                <w:sz w:val="20"/>
                <w:szCs w:val="20"/>
              </w:rPr>
              <w:t>исмени испит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44D162D" w14:textId="77777777" w:rsidR="00C87114" w:rsidRPr="00AF60A1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</w:tr>
      <w:tr w:rsidR="00C87114" w:rsidRPr="00AF60A1" w14:paraId="3670F958" w14:textId="77777777" w:rsidTr="00761A7F">
        <w:trPr>
          <w:trHeight w:val="148"/>
          <w:jc w:val="center"/>
        </w:trPr>
        <w:tc>
          <w:tcPr>
            <w:tcW w:w="1623" w:type="pct"/>
            <w:vAlign w:val="center"/>
          </w:tcPr>
          <w:p w14:paraId="019152A2" w14:textId="43A8126E" w:rsidR="00C87114" w:rsidRPr="00425736" w:rsidRDefault="00272D73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</w:t>
            </w:r>
            <w:r w:rsidR="00C87114" w:rsidRPr="00425736">
              <w:rPr>
                <w:rFonts w:ascii="Times New Roman" w:hAnsi="Times New Roman"/>
                <w:color w:val="262626"/>
                <w:sz w:val="20"/>
                <w:szCs w:val="20"/>
              </w:rPr>
              <w:t>рактична настава</w:t>
            </w:r>
          </w:p>
        </w:tc>
        <w:tc>
          <w:tcPr>
            <w:tcW w:w="1013" w:type="pct"/>
            <w:vAlign w:val="center"/>
          </w:tcPr>
          <w:p w14:paraId="3F1BB112" w14:textId="77777777" w:rsidR="00C87114" w:rsidRPr="00AF60A1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14:paraId="2464DD6D" w14:textId="383B311C" w:rsidR="00C87114" w:rsidRPr="00AF60A1" w:rsidRDefault="00272D73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87114" w:rsidRPr="00AF60A1">
              <w:rPr>
                <w:rFonts w:ascii="Times New Roman" w:hAnsi="Times New Roman"/>
                <w:sz w:val="20"/>
                <w:szCs w:val="20"/>
              </w:rPr>
              <w:t>смени испит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8F7464" w14:textId="77777777" w:rsidR="00C87114" w:rsidRPr="00AF60A1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</w:tr>
      <w:tr w:rsidR="00C87114" w:rsidRPr="00AF60A1" w14:paraId="138042D8" w14:textId="77777777" w:rsidTr="00761A7F">
        <w:trPr>
          <w:trHeight w:val="60"/>
          <w:jc w:val="center"/>
        </w:trPr>
        <w:tc>
          <w:tcPr>
            <w:tcW w:w="1623" w:type="pct"/>
            <w:vAlign w:val="center"/>
          </w:tcPr>
          <w:p w14:paraId="271A76B8" w14:textId="721BE85B" w:rsidR="00C87114" w:rsidRPr="00425736" w:rsidRDefault="00272D73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к</w:t>
            </w:r>
            <w:r w:rsidR="00C87114" w:rsidRPr="00425736">
              <w:rPr>
                <w:rFonts w:ascii="Times New Roman" w:hAnsi="Times New Roman"/>
                <w:color w:val="262626"/>
                <w:sz w:val="20"/>
                <w:szCs w:val="20"/>
              </w:rPr>
              <w:t>олоквијум-и</w:t>
            </w:r>
          </w:p>
        </w:tc>
        <w:tc>
          <w:tcPr>
            <w:tcW w:w="1013" w:type="pct"/>
            <w:vAlign w:val="center"/>
          </w:tcPr>
          <w:p w14:paraId="3D492AD7" w14:textId="77777777" w:rsidR="00C87114" w:rsidRPr="00AF60A1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14:paraId="3AFD4436" w14:textId="77777777" w:rsidR="00C87114" w:rsidRPr="00AF60A1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212E97BF" w14:textId="77777777" w:rsidR="00C87114" w:rsidRPr="00AF60A1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C87114" w:rsidRPr="00AF60A1" w14:paraId="05C3E469" w14:textId="77777777" w:rsidTr="00761A7F">
        <w:trPr>
          <w:trHeight w:val="60"/>
          <w:jc w:val="center"/>
        </w:trPr>
        <w:tc>
          <w:tcPr>
            <w:tcW w:w="1623" w:type="pct"/>
            <w:vAlign w:val="center"/>
          </w:tcPr>
          <w:p w14:paraId="3A9124BF" w14:textId="46D3D556" w:rsidR="00C87114" w:rsidRPr="00425736" w:rsidRDefault="004B0EF0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с</w:t>
            </w:r>
            <w:r w:rsidR="00C87114" w:rsidRPr="00425736">
              <w:rPr>
                <w:rFonts w:ascii="Times New Roman" w:hAnsi="Times New Roman"/>
                <w:color w:val="262626"/>
                <w:sz w:val="20"/>
                <w:szCs w:val="20"/>
              </w:rPr>
              <w:t>еминарски рад</w:t>
            </w:r>
          </w:p>
        </w:tc>
        <w:tc>
          <w:tcPr>
            <w:tcW w:w="1013" w:type="pct"/>
            <w:vAlign w:val="center"/>
          </w:tcPr>
          <w:p w14:paraId="6D3B89C7" w14:textId="77777777" w:rsidR="00C87114" w:rsidRPr="00AF60A1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0A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14:paraId="202181B2" w14:textId="77777777" w:rsidR="00C87114" w:rsidRPr="00AF60A1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40793A71" w14:textId="77777777" w:rsidR="00C87114" w:rsidRPr="00AF60A1" w:rsidRDefault="00C87114" w:rsidP="00ED28A1">
            <w:pPr>
              <w:tabs>
                <w:tab w:val="left" w:pos="567"/>
              </w:tabs>
              <w:spacing w:after="2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471E3E13" w14:textId="77777777" w:rsidR="0070162D" w:rsidRPr="00C87114" w:rsidRDefault="0070162D" w:rsidP="00C87114">
      <w:pPr>
        <w:rPr>
          <w:sz w:val="2"/>
        </w:rPr>
      </w:pPr>
    </w:p>
    <w:sectPr w:rsidR="0070162D" w:rsidRPr="00C87114" w:rsidSect="00ED28A1">
      <w:pgSz w:w="11907" w:h="16839" w:code="9"/>
      <w:pgMar w:top="851" w:right="907" w:bottom="851" w:left="90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F46"/>
    <w:multiLevelType w:val="hybridMultilevel"/>
    <w:tmpl w:val="6298D624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C3A"/>
    <w:multiLevelType w:val="hybridMultilevel"/>
    <w:tmpl w:val="23421612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C06"/>
    <w:multiLevelType w:val="hybridMultilevel"/>
    <w:tmpl w:val="1BD63AF2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4AF5"/>
    <w:multiLevelType w:val="hybridMultilevel"/>
    <w:tmpl w:val="ACBE8724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20A2"/>
    <w:multiLevelType w:val="hybridMultilevel"/>
    <w:tmpl w:val="6ADE4208"/>
    <w:lvl w:ilvl="0" w:tplc="991E8E9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42F5F"/>
    <w:multiLevelType w:val="hybridMultilevel"/>
    <w:tmpl w:val="FE20CC4E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A758D"/>
    <w:multiLevelType w:val="hybridMultilevel"/>
    <w:tmpl w:val="F9A269F4"/>
    <w:lvl w:ilvl="0" w:tplc="8F147AC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971CB"/>
    <w:multiLevelType w:val="hybridMultilevel"/>
    <w:tmpl w:val="9926D918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33277"/>
    <w:multiLevelType w:val="hybridMultilevel"/>
    <w:tmpl w:val="771605CC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96D64"/>
    <w:multiLevelType w:val="hybridMultilevel"/>
    <w:tmpl w:val="70002242"/>
    <w:lvl w:ilvl="0" w:tplc="8AFA168E">
      <w:start w:val="1"/>
      <w:numFmt w:val="decimal"/>
      <w:lvlText w:val="[%1]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5248F"/>
    <w:multiLevelType w:val="hybridMultilevel"/>
    <w:tmpl w:val="90B0301A"/>
    <w:lvl w:ilvl="0" w:tplc="9B848BC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132D2"/>
    <w:multiLevelType w:val="hybridMultilevel"/>
    <w:tmpl w:val="B62E8F74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F5B15"/>
    <w:multiLevelType w:val="hybridMultilevel"/>
    <w:tmpl w:val="10284E20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5623D"/>
    <w:multiLevelType w:val="hybridMultilevel"/>
    <w:tmpl w:val="0E4820A0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06541"/>
    <w:multiLevelType w:val="hybridMultilevel"/>
    <w:tmpl w:val="FD624B42"/>
    <w:lvl w:ilvl="0" w:tplc="96723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C5CCA"/>
    <w:multiLevelType w:val="hybridMultilevel"/>
    <w:tmpl w:val="1B2CDC14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20AC9"/>
    <w:multiLevelType w:val="hybridMultilevel"/>
    <w:tmpl w:val="34784D76"/>
    <w:lvl w:ilvl="0" w:tplc="01B4AB8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335987">
    <w:abstractNumId w:val="12"/>
  </w:num>
  <w:num w:numId="2" w16cid:durableId="571819972">
    <w:abstractNumId w:val="6"/>
  </w:num>
  <w:num w:numId="3" w16cid:durableId="469790053">
    <w:abstractNumId w:val="13"/>
  </w:num>
  <w:num w:numId="4" w16cid:durableId="1556237623">
    <w:abstractNumId w:val="0"/>
  </w:num>
  <w:num w:numId="5" w16cid:durableId="2094693524">
    <w:abstractNumId w:val="10"/>
  </w:num>
  <w:num w:numId="6" w16cid:durableId="853806433">
    <w:abstractNumId w:val="1"/>
  </w:num>
  <w:num w:numId="7" w16cid:durableId="1894806911">
    <w:abstractNumId w:val="14"/>
  </w:num>
  <w:num w:numId="8" w16cid:durableId="393893590">
    <w:abstractNumId w:val="5"/>
  </w:num>
  <w:num w:numId="9" w16cid:durableId="1797791996">
    <w:abstractNumId w:val="11"/>
  </w:num>
  <w:num w:numId="10" w16cid:durableId="502858487">
    <w:abstractNumId w:val="2"/>
  </w:num>
  <w:num w:numId="11" w16cid:durableId="1129860129">
    <w:abstractNumId w:val="15"/>
  </w:num>
  <w:num w:numId="12" w16cid:durableId="1782413217">
    <w:abstractNumId w:val="16"/>
  </w:num>
  <w:num w:numId="13" w16cid:durableId="1408531830">
    <w:abstractNumId w:val="7"/>
  </w:num>
  <w:num w:numId="14" w16cid:durableId="1798723197">
    <w:abstractNumId w:val="3"/>
  </w:num>
  <w:num w:numId="15" w16cid:durableId="1289748873">
    <w:abstractNumId w:val="9"/>
  </w:num>
  <w:num w:numId="16" w16cid:durableId="1333026110">
    <w:abstractNumId w:val="4"/>
  </w:num>
  <w:num w:numId="17" w16cid:durableId="208802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C2"/>
    <w:rsid w:val="000573DA"/>
    <w:rsid w:val="00067C28"/>
    <w:rsid w:val="000B53F7"/>
    <w:rsid w:val="001062C2"/>
    <w:rsid w:val="00164D21"/>
    <w:rsid w:val="00205B81"/>
    <w:rsid w:val="00254B55"/>
    <w:rsid w:val="00272D73"/>
    <w:rsid w:val="0028790B"/>
    <w:rsid w:val="002B7386"/>
    <w:rsid w:val="00394192"/>
    <w:rsid w:val="00425736"/>
    <w:rsid w:val="004B0EF0"/>
    <w:rsid w:val="00565AD7"/>
    <w:rsid w:val="005D2DB2"/>
    <w:rsid w:val="006066A6"/>
    <w:rsid w:val="006233E5"/>
    <w:rsid w:val="006277D4"/>
    <w:rsid w:val="0070162D"/>
    <w:rsid w:val="00761A7F"/>
    <w:rsid w:val="007C5F08"/>
    <w:rsid w:val="00874E58"/>
    <w:rsid w:val="00934822"/>
    <w:rsid w:val="00AF60A1"/>
    <w:rsid w:val="00B63A04"/>
    <w:rsid w:val="00B66320"/>
    <w:rsid w:val="00B84816"/>
    <w:rsid w:val="00BD2F6E"/>
    <w:rsid w:val="00C87114"/>
    <w:rsid w:val="00D623C2"/>
    <w:rsid w:val="00D702F8"/>
    <w:rsid w:val="00E770DF"/>
    <w:rsid w:val="00ED28A1"/>
    <w:rsid w:val="00EE281F"/>
    <w:rsid w:val="00F321EF"/>
    <w:rsid w:val="00F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6BCE"/>
  <w15:docId w15:val="{EEDE1FBE-6CE3-4E8F-BCB3-8046EFC2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C2"/>
    <w:rPr>
      <w:sz w:val="22"/>
      <w:szCs w:val="22"/>
      <w:lang w:val="sr-Cyrl-RS"/>
    </w:rPr>
  </w:style>
  <w:style w:type="paragraph" w:styleId="Heading3">
    <w:name w:val="heading 3"/>
    <w:basedOn w:val="Normal"/>
    <w:link w:val="Heading3Char"/>
    <w:uiPriority w:val="9"/>
    <w:qFormat/>
    <w:rsid w:val="00067C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062C2"/>
    <w:pPr>
      <w:ind w:left="720"/>
      <w:contextualSpacing/>
    </w:pPr>
  </w:style>
  <w:style w:type="character" w:styleId="Hyperlink">
    <w:name w:val="Hyperlink"/>
    <w:uiPriority w:val="99"/>
    <w:unhideWhenUsed/>
    <w:rsid w:val="002B7386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067C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67C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B663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57350"/>
    <w:pPr>
      <w:widowControl w:val="0"/>
      <w:autoSpaceDE w:val="0"/>
      <w:autoSpaceDN w:val="0"/>
      <w:ind w:left="112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24898-3720-496F-9692-2437209B1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9D2D0-EAF5-472C-9F79-7A17AEE46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F9E84-0B50-4043-B94A-B5EE32AE6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UsernameS</dc:creator>
  <cp:keywords/>
  <cp:lastModifiedBy>Andrijana Jovicic</cp:lastModifiedBy>
  <cp:revision>10</cp:revision>
  <dcterms:created xsi:type="dcterms:W3CDTF">2023-04-10T16:14:00Z</dcterms:created>
  <dcterms:modified xsi:type="dcterms:W3CDTF">2023-11-07T16:51:00Z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